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261CF" w:rsidRPr="003F3B5A" w:rsidRDefault="00A261CF" w:rsidP="00A261CF">
      <w:pPr>
        <w:pStyle w:val="NoSpacing"/>
        <w:rPr>
          <w:rFonts w:ascii="Arial Narrow" w:hAnsi="Arial Narrow" w:cs="Tahoma"/>
          <w:b/>
        </w:rPr>
      </w:pPr>
      <w:r w:rsidRPr="003F3B5A">
        <w:rPr>
          <w:rFonts w:ascii="Arial Narrow" w:hAnsi="Arial Narrow"/>
          <w:b/>
          <w:noProof/>
          <w:sz w:val="20"/>
          <w:szCs w:val="20"/>
        </w:rPr>
        <w:drawing>
          <wp:anchor distT="0" distB="0" distL="114300" distR="114300" simplePos="0" relativeHeight="251659264" behindDoc="0" locked="0" layoutInCell="1" allowOverlap="1" wp14:anchorId="40B87F25" wp14:editId="00F278A0">
            <wp:simplePos x="0" y="0"/>
            <wp:positionH relativeFrom="margin">
              <wp:align>center</wp:align>
            </wp:positionH>
            <wp:positionV relativeFrom="paragraph">
              <wp:posOffset>493</wp:posOffset>
            </wp:positionV>
            <wp:extent cx="457200" cy="571500"/>
            <wp:effectExtent l="0" t="0" r="0" b="0"/>
            <wp:wrapTopAndBottom/>
            <wp:docPr id="1885676209" name="Picture 1" descr="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261CF" w:rsidRPr="003F3B5A" w:rsidRDefault="00A261CF" w:rsidP="00A261CF">
      <w:pPr>
        <w:pStyle w:val="Header"/>
        <w:jc w:val="center"/>
        <w:rPr>
          <w:rFonts w:ascii="Arial Narrow" w:hAnsi="Arial Narrow" w:cs="Tahoma"/>
          <w:b/>
        </w:rPr>
      </w:pPr>
      <w:r w:rsidRPr="003F3B5A">
        <w:rPr>
          <w:rFonts w:ascii="Arial Narrow" w:hAnsi="Arial Narrow" w:cs="Tahoma"/>
          <w:b/>
        </w:rPr>
        <w:t>R   O   M   Â   N   I   A</w:t>
      </w:r>
    </w:p>
    <w:p w:rsidR="00A261CF" w:rsidRPr="003F3B5A" w:rsidRDefault="00A261CF" w:rsidP="00A261CF">
      <w:pPr>
        <w:pStyle w:val="Header"/>
        <w:jc w:val="center"/>
        <w:rPr>
          <w:rFonts w:ascii="Arial Narrow" w:hAnsi="Arial Narrow" w:cs="Tahoma"/>
          <w:b/>
        </w:rPr>
      </w:pPr>
      <w:r w:rsidRPr="003F3B5A">
        <w:rPr>
          <w:rFonts w:ascii="Arial Narrow" w:hAnsi="Arial Narrow" w:cs="Tahoma"/>
          <w:b/>
        </w:rPr>
        <w:t xml:space="preserve">JUDEŢUL  VASLUI - COMUNA   PUSCASI  </w:t>
      </w:r>
    </w:p>
    <w:p w:rsidR="00A261CF" w:rsidRPr="003F3B5A" w:rsidRDefault="00A261CF" w:rsidP="00A261CF">
      <w:pPr>
        <w:pStyle w:val="Header"/>
        <w:jc w:val="center"/>
        <w:rPr>
          <w:rFonts w:ascii="Arial Narrow" w:hAnsi="Arial Narrow" w:cs="Tahoma"/>
          <w:b/>
        </w:rPr>
      </w:pPr>
      <w:r>
        <w:rPr>
          <w:rFonts w:ascii="Arial Narrow" w:hAnsi="Arial Narrow" w:cs="Tahoma"/>
          <w:b/>
        </w:rPr>
        <w:t xml:space="preserve">CONSILIUL LOCAL </w:t>
      </w:r>
    </w:p>
    <w:p w:rsidR="00A261CF" w:rsidRPr="003F3B5A" w:rsidRDefault="00A261CF" w:rsidP="00A261CF">
      <w:pPr>
        <w:pStyle w:val="Header"/>
        <w:jc w:val="center"/>
        <w:rPr>
          <w:rFonts w:ascii="Arial Narrow" w:hAnsi="Arial Narrow" w:cs="Tahoma"/>
          <w:sz w:val="20"/>
          <w:szCs w:val="20"/>
        </w:rPr>
      </w:pPr>
      <w:r w:rsidRPr="003F3B5A">
        <w:rPr>
          <w:rFonts w:ascii="Arial Narrow" w:hAnsi="Arial Narrow" w:cs="Tahoma"/>
          <w:sz w:val="20"/>
          <w:szCs w:val="20"/>
        </w:rPr>
        <w:t xml:space="preserve">COMUNA PUSCASI - Cod poştal  737328- Telefon: 0235.340400/fax : 0235.340348 – e-mail: </w:t>
      </w:r>
      <w:r>
        <w:fldChar w:fldCharType="begin"/>
      </w:r>
      <w:r>
        <w:instrText>HYPERLINK "mailto:primariapuscasi@yahoo.com"</w:instrText>
      </w:r>
      <w:r>
        <w:fldChar w:fldCharType="separate"/>
      </w:r>
      <w:r w:rsidRPr="003F3B5A">
        <w:rPr>
          <w:rStyle w:val="Hyperlink"/>
          <w:rFonts w:ascii="Arial Narrow" w:hAnsi="Arial Narrow" w:cs="Tahoma"/>
          <w:sz w:val="20"/>
          <w:szCs w:val="20"/>
        </w:rPr>
        <w:t>primariaPuscasi@yahoo.com</w:t>
      </w:r>
      <w:r>
        <w:rPr>
          <w:rStyle w:val="Hyperlink"/>
          <w:rFonts w:ascii="Arial Narrow" w:hAnsi="Arial Narrow" w:cs="Tahoma"/>
          <w:sz w:val="20"/>
          <w:szCs w:val="20"/>
        </w:rPr>
        <w:fldChar w:fldCharType="end"/>
      </w:r>
    </w:p>
    <w:tbl>
      <w:tblPr>
        <w:tblW w:w="0" w:type="auto"/>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2"/>
        <w:gridCol w:w="3122"/>
        <w:gridCol w:w="3122"/>
      </w:tblGrid>
      <w:tr w:rsidR="00A261CF" w:rsidRPr="003F3B5A" w:rsidTr="00996C22">
        <w:trPr>
          <w:trHeight w:val="269"/>
        </w:trPr>
        <w:tc>
          <w:tcPr>
            <w:tcW w:w="3122" w:type="dxa"/>
            <w:shd w:val="clear" w:color="auto" w:fill="0000FF"/>
          </w:tcPr>
          <w:p w:rsidR="00A261CF" w:rsidRPr="003F3B5A" w:rsidRDefault="00A261CF" w:rsidP="00996C22">
            <w:pPr>
              <w:pStyle w:val="Header"/>
              <w:rPr>
                <w:rFonts w:ascii="Arial Narrow" w:hAnsi="Arial Narrow" w:cs="Tahoma"/>
                <w:sz w:val="32"/>
                <w:szCs w:val="32"/>
              </w:rPr>
            </w:pPr>
          </w:p>
        </w:tc>
        <w:tc>
          <w:tcPr>
            <w:tcW w:w="3122" w:type="dxa"/>
            <w:shd w:val="clear" w:color="auto" w:fill="FFFF00"/>
          </w:tcPr>
          <w:p w:rsidR="00A261CF" w:rsidRPr="003F3B5A" w:rsidRDefault="00A261CF" w:rsidP="00996C22">
            <w:pPr>
              <w:pStyle w:val="Header"/>
              <w:rPr>
                <w:rFonts w:ascii="Arial Narrow" w:hAnsi="Arial Narrow" w:cs="Tahoma"/>
                <w:sz w:val="32"/>
                <w:szCs w:val="32"/>
              </w:rPr>
            </w:pPr>
          </w:p>
        </w:tc>
        <w:tc>
          <w:tcPr>
            <w:tcW w:w="3122" w:type="dxa"/>
            <w:shd w:val="clear" w:color="auto" w:fill="FF0000"/>
          </w:tcPr>
          <w:p w:rsidR="00A261CF" w:rsidRPr="003F3B5A" w:rsidRDefault="00A261CF" w:rsidP="00996C22">
            <w:pPr>
              <w:pStyle w:val="Header"/>
              <w:rPr>
                <w:rFonts w:ascii="Arial Narrow" w:hAnsi="Arial Narrow" w:cs="Tahoma"/>
              </w:rPr>
            </w:pPr>
          </w:p>
        </w:tc>
      </w:tr>
    </w:tbl>
    <w:p w:rsidR="00A261CF" w:rsidRPr="003F3B5A" w:rsidRDefault="00A261CF" w:rsidP="00A261CF">
      <w:pPr>
        <w:pStyle w:val="Heading4"/>
        <w:jc w:val="center"/>
        <w:rPr>
          <w:rFonts w:ascii="Algerian" w:hAnsi="Algerian"/>
          <w:b w:val="0"/>
          <w:sz w:val="60"/>
          <w:szCs w:val="60"/>
        </w:rPr>
      </w:pPr>
      <w:r w:rsidRPr="003F3B5A">
        <w:rPr>
          <w:rFonts w:ascii="Algerian" w:hAnsi="Algerian"/>
          <w:b w:val="0"/>
          <w:sz w:val="60"/>
          <w:szCs w:val="60"/>
        </w:rPr>
        <w:t>HOT</w:t>
      </w:r>
      <w:r>
        <w:rPr>
          <w:rFonts w:ascii="Algerian" w:hAnsi="Algerian"/>
          <w:b w:val="0"/>
          <w:sz w:val="60"/>
          <w:szCs w:val="60"/>
        </w:rPr>
        <w:t>A</w:t>
      </w:r>
      <w:r w:rsidRPr="003F3B5A">
        <w:rPr>
          <w:rFonts w:ascii="Algerian" w:hAnsi="Algerian"/>
          <w:b w:val="0"/>
          <w:sz w:val="60"/>
          <w:szCs w:val="60"/>
        </w:rPr>
        <w:t>RÂRE</w:t>
      </w:r>
      <w:r>
        <w:rPr>
          <w:rFonts w:ascii="Algerian" w:hAnsi="Algerian"/>
          <w:b w:val="0"/>
          <w:sz w:val="60"/>
          <w:szCs w:val="60"/>
        </w:rPr>
        <w:t>A NR. 23/2023</w:t>
      </w:r>
      <w:r w:rsidRPr="003F3B5A">
        <w:rPr>
          <w:rFonts w:ascii="Algerian" w:hAnsi="Algerian"/>
          <w:b w:val="0"/>
          <w:sz w:val="60"/>
          <w:szCs w:val="60"/>
        </w:rPr>
        <w:t xml:space="preserve"> </w:t>
      </w:r>
    </w:p>
    <w:p w:rsidR="00A261CF" w:rsidRPr="00680628" w:rsidRDefault="00A261CF" w:rsidP="00A261CF">
      <w:pPr>
        <w:spacing w:after="0" w:line="240" w:lineRule="auto"/>
        <w:jc w:val="center"/>
        <w:rPr>
          <w:rFonts w:ascii="Times New Roman" w:hAnsi="Times New Roman" w:cs="Times New Roman"/>
          <w:b/>
          <w:bCs/>
          <w:sz w:val="28"/>
          <w:szCs w:val="28"/>
        </w:rPr>
      </w:pPr>
      <w:r w:rsidRPr="00680628">
        <w:rPr>
          <w:rFonts w:ascii="Times New Roman" w:hAnsi="Times New Roman" w:cs="Times New Roman"/>
          <w:b/>
          <w:bCs/>
          <w:sz w:val="28"/>
          <w:szCs w:val="28"/>
        </w:rPr>
        <w:t>privind aprobarea participării Comunei PUȘCAȘI la Programul privind casarea  autovehiculelor uzate, program finanțat din "Fondul de Mediu", cât și aprobarea depunerii cererii  de înscriere și a cheltuielilor legate de programul pentru casarea autovehiculelor uzate din Comuna PUȘCAȘI</w:t>
      </w:r>
    </w:p>
    <w:p w:rsidR="00A261CF" w:rsidRPr="00123199" w:rsidRDefault="00A261CF" w:rsidP="00A261CF">
      <w:pPr>
        <w:spacing w:after="0" w:line="240" w:lineRule="auto"/>
        <w:jc w:val="both"/>
        <w:rPr>
          <w:rFonts w:ascii="Times New Roman" w:hAnsi="Times New Roman" w:cs="Times New Roman"/>
          <w:sz w:val="24"/>
          <w:szCs w:val="24"/>
        </w:rPr>
      </w:pPr>
    </w:p>
    <w:p w:rsidR="00A261CF" w:rsidRPr="00680628" w:rsidRDefault="00A261CF" w:rsidP="00A261CF">
      <w:pPr>
        <w:spacing w:after="0" w:line="240" w:lineRule="auto"/>
        <w:ind w:firstLine="540"/>
        <w:jc w:val="both"/>
        <w:rPr>
          <w:rFonts w:ascii="Times New Roman" w:hAnsi="Times New Roman" w:cs="Times New Roman"/>
          <w:sz w:val="28"/>
          <w:szCs w:val="28"/>
        </w:rPr>
      </w:pPr>
      <w:r w:rsidRPr="00680628">
        <w:rPr>
          <w:rFonts w:ascii="Times New Roman" w:hAnsi="Times New Roman" w:cs="Times New Roman"/>
          <w:sz w:val="28"/>
          <w:szCs w:val="28"/>
        </w:rPr>
        <w:t>Având în vedere:</w:t>
      </w:r>
    </w:p>
    <w:p w:rsidR="00A261CF" w:rsidRPr="00680628" w:rsidRDefault="00A261CF" w:rsidP="00A261CF">
      <w:pPr>
        <w:spacing w:after="0" w:line="240" w:lineRule="auto"/>
        <w:ind w:firstLine="540"/>
        <w:jc w:val="both"/>
        <w:rPr>
          <w:rFonts w:ascii="Times New Roman" w:hAnsi="Times New Roman" w:cs="Times New Roman"/>
          <w:sz w:val="28"/>
          <w:szCs w:val="28"/>
        </w:rPr>
      </w:pPr>
      <w:r w:rsidRPr="00680628">
        <w:rPr>
          <w:rFonts w:ascii="Times New Roman" w:hAnsi="Times New Roman" w:cs="Times New Roman"/>
          <w:sz w:val="28"/>
          <w:szCs w:val="28"/>
        </w:rPr>
        <w:t>-Referatul Primarului Comunei PUȘCAȘI, judetul Vaslui, Raportul de specialitate al Compartimentului Impozite și Taxe</w:t>
      </w:r>
      <w:r>
        <w:rPr>
          <w:rFonts w:ascii="Times New Roman" w:hAnsi="Times New Roman" w:cs="Times New Roman"/>
          <w:sz w:val="28"/>
          <w:szCs w:val="28"/>
        </w:rPr>
        <w:t xml:space="preserve">, </w:t>
      </w:r>
      <w:r w:rsidRPr="00680628">
        <w:rPr>
          <w:rFonts w:ascii="Times New Roman" w:hAnsi="Times New Roman" w:cs="Times New Roman"/>
          <w:sz w:val="28"/>
          <w:szCs w:val="28"/>
        </w:rPr>
        <w:t xml:space="preserve"> Raportul de avizare al comisiei de specialitate al Consiliului Local PUȘCAȘI;</w:t>
      </w:r>
    </w:p>
    <w:p w:rsidR="00A261CF" w:rsidRPr="00680628" w:rsidRDefault="00A261CF" w:rsidP="00A261CF">
      <w:pPr>
        <w:spacing w:after="0" w:line="240" w:lineRule="auto"/>
        <w:ind w:firstLine="540"/>
        <w:jc w:val="both"/>
        <w:rPr>
          <w:rFonts w:ascii="Times New Roman" w:hAnsi="Times New Roman" w:cs="Times New Roman"/>
          <w:sz w:val="28"/>
          <w:szCs w:val="28"/>
        </w:rPr>
      </w:pPr>
      <w:r w:rsidRPr="00680628">
        <w:rPr>
          <w:rFonts w:ascii="Times New Roman" w:hAnsi="Times New Roman" w:cs="Times New Roman"/>
          <w:sz w:val="28"/>
          <w:szCs w:val="28"/>
        </w:rPr>
        <w:t>-Prevederile Ordinului nr. 864/30.03.2023 pentru modificarea anexei la Ordinul Ministerului mediului, apelor și pădurilor nr. 2261/23.08.2022 pentru aprobarea ghidului de finanțare a Programului privind casarea autovehiculelor uzate, publicat în Monitorul Oficial nr. 279/04.04.2023;</w:t>
      </w:r>
    </w:p>
    <w:p w:rsidR="00A261CF" w:rsidRPr="00680628" w:rsidRDefault="00A261CF" w:rsidP="00A261CF">
      <w:pPr>
        <w:spacing w:after="0" w:line="240" w:lineRule="auto"/>
        <w:ind w:firstLine="540"/>
        <w:jc w:val="both"/>
        <w:rPr>
          <w:rFonts w:ascii="Times New Roman" w:hAnsi="Times New Roman" w:cs="Times New Roman"/>
          <w:sz w:val="28"/>
          <w:szCs w:val="28"/>
        </w:rPr>
      </w:pPr>
      <w:r w:rsidRPr="00680628">
        <w:rPr>
          <w:rFonts w:ascii="Times New Roman" w:hAnsi="Times New Roman" w:cs="Times New Roman"/>
          <w:sz w:val="28"/>
          <w:szCs w:val="28"/>
        </w:rPr>
        <w:t>In temeiul prevederilor art. 129, alin 2, lit b) alin 4, lit e) și g), art. 139, alin 3, lit a) din OUG 57/2019 privind Codul administrativ, cu modificările și completările ulterioare,</w:t>
      </w:r>
    </w:p>
    <w:p w:rsidR="00A261CF" w:rsidRDefault="00A261CF" w:rsidP="00A261CF">
      <w:pPr>
        <w:spacing w:after="0" w:line="240" w:lineRule="auto"/>
        <w:jc w:val="both"/>
        <w:rPr>
          <w:rFonts w:ascii="Times New Roman" w:hAnsi="Times New Roman" w:cs="Times New Roman"/>
          <w:sz w:val="24"/>
          <w:szCs w:val="24"/>
        </w:rPr>
      </w:pPr>
    </w:p>
    <w:p w:rsidR="00A261CF" w:rsidRPr="00B62568" w:rsidRDefault="00A261CF" w:rsidP="00A261CF">
      <w:pPr>
        <w:autoSpaceDE w:val="0"/>
        <w:autoSpaceDN w:val="0"/>
        <w:adjustRightInd w:val="0"/>
        <w:jc w:val="center"/>
        <w:rPr>
          <w:b/>
          <w:bCs/>
          <w:sz w:val="28"/>
          <w:szCs w:val="28"/>
        </w:rPr>
      </w:pPr>
      <w:r w:rsidRPr="00B62568">
        <w:rPr>
          <w:b/>
          <w:bCs/>
          <w:sz w:val="28"/>
          <w:szCs w:val="28"/>
        </w:rPr>
        <w:t xml:space="preserve">Consiliul Local al comunei </w:t>
      </w:r>
      <w:r>
        <w:rPr>
          <w:b/>
          <w:bCs/>
          <w:sz w:val="28"/>
          <w:szCs w:val="28"/>
        </w:rPr>
        <w:t>Pușcași</w:t>
      </w:r>
      <w:r w:rsidRPr="00B62568">
        <w:rPr>
          <w:b/>
          <w:bCs/>
          <w:sz w:val="28"/>
          <w:szCs w:val="28"/>
        </w:rPr>
        <w:t>, Județul Vaslui,</w:t>
      </w:r>
    </w:p>
    <w:p w:rsidR="00A261CF" w:rsidRDefault="00A261CF" w:rsidP="00A261CF">
      <w:pPr>
        <w:autoSpaceDE w:val="0"/>
        <w:autoSpaceDN w:val="0"/>
        <w:adjustRightInd w:val="0"/>
        <w:jc w:val="center"/>
        <w:rPr>
          <w:b/>
          <w:bCs/>
          <w:sz w:val="36"/>
          <w:szCs w:val="36"/>
          <w:u w:val="single"/>
        </w:rPr>
      </w:pPr>
      <w:r w:rsidRPr="00B62568">
        <w:rPr>
          <w:b/>
          <w:bCs/>
          <w:sz w:val="36"/>
          <w:szCs w:val="36"/>
          <w:u w:val="single"/>
        </w:rPr>
        <w:t>HOTĂRĂȘTE:</w:t>
      </w:r>
      <w:r>
        <w:rPr>
          <w:b/>
          <w:bCs/>
          <w:sz w:val="36"/>
          <w:szCs w:val="36"/>
          <w:u w:val="single"/>
        </w:rPr>
        <w:t xml:space="preserve"> </w:t>
      </w:r>
    </w:p>
    <w:p w:rsidR="00A261CF" w:rsidRPr="00A51041" w:rsidRDefault="00A261CF" w:rsidP="00A261CF">
      <w:pPr>
        <w:spacing w:after="0" w:line="240" w:lineRule="auto"/>
        <w:rPr>
          <w:rFonts w:ascii="Times New Roman" w:hAnsi="Times New Roman" w:cs="Times New Roman"/>
          <w:sz w:val="24"/>
          <w:szCs w:val="24"/>
        </w:rPr>
      </w:pP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t>Art.1.</w:t>
      </w:r>
      <w:r w:rsidRPr="00680628">
        <w:rPr>
          <w:rFonts w:ascii="Times New Roman" w:hAnsi="Times New Roman" w:cs="Times New Roman"/>
          <w:sz w:val="28"/>
          <w:szCs w:val="28"/>
        </w:rPr>
        <w:t xml:space="preserve"> Se aprobă participarea Comunei PUȘCAȘI, județul Vaslui la Programul privind casarea autovehiculelor uzate, program finanțat din "Fondul de Mediu".</w:t>
      </w: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t>Art.2.</w:t>
      </w:r>
      <w:r w:rsidRPr="00680628">
        <w:rPr>
          <w:rFonts w:ascii="Times New Roman" w:hAnsi="Times New Roman" w:cs="Times New Roman"/>
          <w:sz w:val="28"/>
          <w:szCs w:val="28"/>
        </w:rPr>
        <w:t xml:space="preserve"> Se aprobă asigurarea și susținerea din bugetul local al UAT Comuna PUȘCAȘI a contribuției financiare proprii aferentă acordării stimulentelor pentru casarea autovehiculelor uzate incluse în cererea de înscriere, precum și plata respectivelor sume, cu titlu de stimulent pentru casare acordat pentru un autovehicul uzat în cuantum de 3.000 lei, din care 600 lei sunt susținuți din bugetul local al Comunei PUȘCAȘI și 2.400 lei din finanțarea alocată din Fondul pentru mediu proprietarilor de autovehicule, conform Ghidului de finanțare.</w:t>
      </w: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t>Art.3.</w:t>
      </w:r>
      <w:r w:rsidRPr="00680628">
        <w:rPr>
          <w:rFonts w:ascii="Times New Roman" w:hAnsi="Times New Roman" w:cs="Times New Roman"/>
          <w:sz w:val="28"/>
          <w:szCs w:val="28"/>
        </w:rPr>
        <w:t xml:space="preserve"> Se aprobă susținerea din bugetul local a stimulentelor pentru casarea autovehiculelor uzate pentru un număr de 50 autovehicule, reprezentând o valoare a stimulentului de 600 lei/autovehicul, în cuantum total de 30.000 lei.</w:t>
      </w: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lastRenderedPageBreak/>
        <w:t>Art.4.</w:t>
      </w:r>
      <w:r w:rsidRPr="00680628">
        <w:rPr>
          <w:rFonts w:ascii="Times New Roman" w:hAnsi="Times New Roman" w:cs="Times New Roman"/>
          <w:sz w:val="28"/>
          <w:szCs w:val="28"/>
        </w:rPr>
        <w:t xml:space="preserve"> Se împuternicește Primarul Comunei PUȘCAȘI, județul Vaslui, Ignat Paul Marian să semneze în numele Comunei PUȘCAȘI contractul de finanțare și toate documentele necesare pentru depunerea și implementarea proiectului.</w:t>
      </w: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t>Art.5.</w:t>
      </w:r>
      <w:r w:rsidRPr="00680628">
        <w:rPr>
          <w:rFonts w:ascii="Times New Roman" w:hAnsi="Times New Roman" w:cs="Times New Roman"/>
          <w:sz w:val="28"/>
          <w:szCs w:val="28"/>
        </w:rPr>
        <w:t xml:space="preserve"> Ducerea la îndeplinire a prezentei hotarari se încredintează Compartimentul Impozite și Taxe din cadrul aparatului de specialitate al Primarului.</w:t>
      </w:r>
    </w:p>
    <w:p w:rsidR="00A261CF" w:rsidRPr="00680628" w:rsidRDefault="00A261CF" w:rsidP="00A261CF">
      <w:pPr>
        <w:spacing w:after="0"/>
        <w:ind w:firstLine="720"/>
        <w:jc w:val="both"/>
        <w:rPr>
          <w:rFonts w:ascii="Times New Roman" w:hAnsi="Times New Roman" w:cs="Times New Roman"/>
          <w:sz w:val="28"/>
          <w:szCs w:val="28"/>
        </w:rPr>
      </w:pPr>
      <w:r w:rsidRPr="00680628">
        <w:rPr>
          <w:rFonts w:ascii="Times New Roman" w:hAnsi="Times New Roman" w:cs="Times New Roman"/>
          <w:b/>
          <w:sz w:val="28"/>
          <w:szCs w:val="28"/>
        </w:rPr>
        <w:t>Art.6.</w:t>
      </w:r>
      <w:r w:rsidRPr="00680628">
        <w:rPr>
          <w:rFonts w:ascii="Times New Roman" w:hAnsi="Times New Roman" w:cs="Times New Roman"/>
          <w:sz w:val="28"/>
          <w:szCs w:val="28"/>
        </w:rPr>
        <w:t xml:space="preserve"> Prezenta hotărâre se comunică Instituției Prefectului - Județul Vaslui, Primarului comunei PUȘCAȘI, Compartimentului Impozite și Taxe și se va aduce la cunoștință publică prin afișaj pe site-ul instituției.</w:t>
      </w:r>
    </w:p>
    <w:p w:rsidR="00A261CF" w:rsidRDefault="00A261CF" w:rsidP="00A261CF">
      <w:pPr>
        <w:spacing w:after="0"/>
        <w:jc w:val="center"/>
        <w:rPr>
          <w:rFonts w:ascii="Times New Roman" w:hAnsi="Times New Roman" w:cs="Times New Roman"/>
          <w:b/>
          <w:sz w:val="28"/>
          <w:szCs w:val="28"/>
        </w:rPr>
      </w:pPr>
    </w:p>
    <w:p w:rsidR="00A261CF" w:rsidRDefault="00A261CF" w:rsidP="00A261CF">
      <w:pPr>
        <w:spacing w:after="0"/>
        <w:jc w:val="center"/>
        <w:rPr>
          <w:rFonts w:ascii="Times New Roman" w:hAnsi="Times New Roman" w:cs="Times New Roman"/>
          <w:b/>
          <w:sz w:val="28"/>
          <w:szCs w:val="28"/>
        </w:rPr>
      </w:pPr>
    </w:p>
    <w:p w:rsidR="00A261CF" w:rsidRDefault="00A261CF" w:rsidP="00A261CF">
      <w:pPr>
        <w:spacing w:after="0"/>
        <w:jc w:val="center"/>
        <w:rPr>
          <w:rFonts w:ascii="Times New Roman" w:hAnsi="Times New Roman" w:cs="Times New Roman"/>
          <w:b/>
          <w:sz w:val="28"/>
          <w:szCs w:val="28"/>
        </w:rPr>
      </w:pPr>
    </w:p>
    <w:p w:rsidR="00A261CF" w:rsidRDefault="00A261CF" w:rsidP="00A261CF">
      <w:pPr>
        <w:jc w:val="both"/>
        <w:rPr>
          <w:rFonts w:ascii="Arial Narrow" w:hAnsi="Arial Narrow"/>
          <w:b/>
          <w:i/>
          <w:color w:val="FF0000"/>
          <w:lang w:val="fr-FR"/>
        </w:rPr>
      </w:pPr>
      <w:bookmarkStart w:id="0" w:name="_Hlk110586760"/>
      <w:bookmarkStart w:id="1" w:name="_Hlk83191823"/>
      <w:bookmarkStart w:id="2" w:name="_Hlk62457142"/>
      <w:bookmarkStart w:id="3" w:name="_Hlk65755443"/>
      <w:r w:rsidRPr="00B728C7">
        <w:rPr>
          <w:rFonts w:ascii="Arial Narrow" w:hAnsi="Arial Narrow"/>
          <w:b/>
          <w:i/>
          <w:color w:val="FF0000"/>
          <w:lang w:val="fr-FR"/>
        </w:rPr>
        <w:t xml:space="preserve">NR.   </w:t>
      </w:r>
      <w:r>
        <w:rPr>
          <w:rFonts w:ascii="Arial Narrow" w:hAnsi="Arial Narrow"/>
          <w:b/>
          <w:i/>
          <w:color w:val="FF0000"/>
          <w:lang w:val="fr-FR"/>
        </w:rPr>
        <w:t>2</w:t>
      </w:r>
      <w:r>
        <w:rPr>
          <w:rFonts w:ascii="Arial Narrow" w:hAnsi="Arial Narrow"/>
          <w:b/>
          <w:i/>
          <w:color w:val="FF0000"/>
          <w:lang w:val="fr-FR"/>
        </w:rPr>
        <w:t>3</w:t>
      </w:r>
      <w:r>
        <w:rPr>
          <w:rFonts w:ascii="Arial Narrow" w:hAnsi="Arial Narrow"/>
          <w:b/>
          <w:i/>
          <w:color w:val="FF0000"/>
          <w:lang w:val="fr-FR"/>
        </w:rPr>
        <w:t xml:space="preserve">   </w:t>
      </w:r>
      <w:r w:rsidRPr="00B728C7">
        <w:rPr>
          <w:rFonts w:ascii="Arial Narrow" w:hAnsi="Arial Narrow"/>
          <w:b/>
          <w:i/>
          <w:color w:val="FF0000"/>
          <w:lang w:val="fr-FR"/>
        </w:rPr>
        <w:t xml:space="preserve">- PUSCASI, </w:t>
      </w:r>
      <w:r>
        <w:rPr>
          <w:rFonts w:ascii="Arial Narrow" w:hAnsi="Arial Narrow"/>
          <w:b/>
          <w:i/>
          <w:color w:val="FF0000"/>
          <w:lang w:val="fr-FR"/>
        </w:rPr>
        <w:t>26.04.2023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proofErr w:type="gram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A261CF" w:rsidRDefault="00A261CF" w:rsidP="00A261CF">
      <w:pPr>
        <w:jc w:val="both"/>
        <w:rPr>
          <w:rFonts w:ascii="Arial Narrow" w:hAnsi="Arial Narrow"/>
          <w:b/>
          <w:i/>
          <w:color w:val="FF0000"/>
          <w:lang w:val="fr-FR"/>
        </w:rPr>
      </w:pPr>
    </w:p>
    <w:p w:rsidR="00A261CF" w:rsidRPr="002713C7" w:rsidRDefault="00A261CF" w:rsidP="00A261CF">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A261CF" w:rsidRDefault="00A261CF" w:rsidP="00A261CF">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LUNGU MIHAI SILVIU </w:t>
      </w:r>
    </w:p>
    <w:p w:rsidR="00A261CF" w:rsidRDefault="00A261CF" w:rsidP="00A261CF">
      <w:pPr>
        <w:jc w:val="center"/>
        <w:rPr>
          <w:rFonts w:ascii="Arial Narrow" w:hAnsi="Arial Narrow"/>
          <w:b/>
          <w:color w:val="FF0000"/>
          <w:sz w:val="28"/>
          <w:szCs w:val="28"/>
          <w:lang w:val="fr-FR"/>
        </w:rPr>
      </w:pPr>
    </w:p>
    <w:p w:rsidR="00A261CF" w:rsidRDefault="00A261CF" w:rsidP="00A261CF">
      <w:pPr>
        <w:jc w:val="center"/>
        <w:rPr>
          <w:rFonts w:ascii="Arial Narrow" w:hAnsi="Arial Narrow"/>
          <w:b/>
          <w:color w:val="FF0000"/>
          <w:sz w:val="28"/>
          <w:szCs w:val="28"/>
          <w:lang w:val="fr-FR"/>
        </w:rPr>
      </w:pPr>
      <w:r>
        <w:rPr>
          <w:rFonts w:ascii="Arial Narrow" w:hAnsi="Arial Narrow"/>
          <w:b/>
          <w:color w:val="FF0000"/>
          <w:sz w:val="28"/>
          <w:szCs w:val="28"/>
          <w:lang w:val="fr-FR"/>
        </w:rPr>
        <w:t xml:space="preserve">    </w:t>
      </w:r>
    </w:p>
    <w:p w:rsidR="00A261CF" w:rsidRPr="0066388E" w:rsidRDefault="00A261CF" w:rsidP="00A261CF">
      <w:pPr>
        <w:pStyle w:val="Heading6"/>
        <w:tabs>
          <w:tab w:val="num" w:pos="0"/>
          <w:tab w:val="num" w:pos="4680"/>
        </w:tabs>
        <w:spacing w:line="240" w:lineRule="auto"/>
        <w:ind w:left="4590" w:firstLine="720"/>
        <w:rPr>
          <w:rFonts w:ascii="Arial Narrow" w:hAnsi="Arial Narrow"/>
          <w:b/>
          <w:bCs/>
          <w:color w:val="0070C0"/>
          <w:sz w:val="28"/>
          <w:szCs w:val="28"/>
        </w:rPr>
      </w:pPr>
      <w:r>
        <w:rPr>
          <w:rFonts w:ascii="Arial Narrow" w:hAnsi="Arial Narrow"/>
          <w:color w:val="0070C0"/>
          <w:sz w:val="28"/>
          <w:szCs w:val="28"/>
        </w:rPr>
        <w:t xml:space="preserve">    CONTRASEMNEAZA</w:t>
      </w:r>
      <w:r w:rsidRPr="0066388E">
        <w:rPr>
          <w:rFonts w:ascii="Arial Narrow" w:hAnsi="Arial Narrow"/>
          <w:color w:val="0070C0"/>
          <w:sz w:val="28"/>
          <w:szCs w:val="28"/>
        </w:rPr>
        <w:t>,</w:t>
      </w:r>
    </w:p>
    <w:p w:rsidR="00A261CF" w:rsidRPr="0066388E" w:rsidRDefault="00A261CF" w:rsidP="00A261CF">
      <w:pPr>
        <w:pStyle w:val="Heading8"/>
        <w:tabs>
          <w:tab w:val="num" w:pos="5040"/>
        </w:tabs>
        <w:spacing w:line="240" w:lineRule="auto"/>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A261CF" w:rsidRDefault="00A261CF" w:rsidP="00A261CF">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A261CF" w:rsidRDefault="00A261CF" w:rsidP="00A261CF">
      <w:pPr>
        <w:tabs>
          <w:tab w:val="num" w:pos="0"/>
        </w:tabs>
        <w:ind w:firstLine="720"/>
        <w:rPr>
          <w:rFonts w:ascii="Arial Narrow" w:hAnsi="Arial Narrow"/>
          <w:b/>
          <w:bCs/>
          <w:color w:val="0070C0"/>
          <w:sz w:val="28"/>
          <w:szCs w:val="28"/>
        </w:rPr>
      </w:pPr>
    </w:p>
    <w:tbl>
      <w:tblPr>
        <w:tblpPr w:leftFromText="180" w:rightFromText="180" w:vertAnchor="page" w:horzAnchor="margin" w:tblpY="3970"/>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713"/>
        <w:gridCol w:w="1440"/>
        <w:gridCol w:w="1530"/>
      </w:tblGrid>
      <w:tr w:rsidR="00A261CF" w:rsidTr="00996C22">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bookmarkEnd w:id="0"/>
          <w:bookmarkEnd w:id="1"/>
          <w:bookmarkEnd w:id="2"/>
          <w:bookmarkEnd w:id="3"/>
          <w:p w:rsidR="00A261CF" w:rsidRPr="0047790B" w:rsidRDefault="00A261CF" w:rsidP="00996C22">
            <w:pPr>
              <w:spacing w:before="40"/>
              <w:jc w:val="center"/>
              <w:rPr>
                <w:b/>
                <w:bCs/>
                <w:color w:val="FF0000"/>
                <w:sz w:val="32"/>
                <w:szCs w:val="32"/>
              </w:rPr>
            </w:pPr>
            <w:r w:rsidRPr="0047790B">
              <w:rPr>
                <w:b/>
                <w:bCs/>
                <w:color w:val="FF0000"/>
                <w:sz w:val="32"/>
                <w:szCs w:val="32"/>
              </w:rPr>
              <w:lastRenderedPageBreak/>
              <w:t xml:space="preserve">CONSILIUL LOCAL AL COMUNEI PUȘCAȘI, JUDEȚUL VASLUI </w:t>
            </w:r>
          </w:p>
        </w:tc>
      </w:tr>
      <w:tr w:rsidR="00A261CF" w:rsidTr="00996C22">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rsidR="00A261CF" w:rsidRDefault="00A261CF" w:rsidP="00996C22">
            <w:pPr>
              <w:spacing w:before="40"/>
              <w:jc w:val="center"/>
              <w:rPr>
                <w:b/>
                <w:bCs/>
                <w:color w:val="FF0000"/>
                <w:sz w:val="18"/>
              </w:rPr>
            </w:pPr>
            <w:r w:rsidRPr="001438DD">
              <w:rPr>
                <w:b/>
                <w:bCs/>
                <w:color w:val="FF0000"/>
                <w:sz w:val="18"/>
              </w:rPr>
              <w:t xml:space="preserve">PROCEDURI OBLIGATORII ULTERIOARE ADOPTĂRII </w:t>
            </w:r>
          </w:p>
          <w:p w:rsidR="00A261CF" w:rsidRDefault="00A261CF" w:rsidP="00996C22">
            <w:pPr>
              <w:spacing w:before="40"/>
              <w:jc w:val="center"/>
              <w:rPr>
                <w:b/>
                <w:bCs/>
                <w:sz w:val="18"/>
              </w:rPr>
            </w:pPr>
            <w:r w:rsidRPr="001438DD">
              <w:rPr>
                <w:b/>
                <w:bCs/>
                <w:color w:val="FF0000"/>
                <w:sz w:val="18"/>
              </w:rPr>
              <w:t>HOTĂRÂRII CONSILIULUI LOCAL AL</w:t>
            </w:r>
            <w:r>
              <w:rPr>
                <w:b/>
                <w:bCs/>
                <w:color w:val="FF0000"/>
                <w:sz w:val="18"/>
              </w:rPr>
              <w:t xml:space="preserve"> </w:t>
            </w:r>
            <w:r w:rsidRPr="001438DD">
              <w:rPr>
                <w:b/>
                <w:bCs/>
                <w:color w:val="FF0000"/>
                <w:sz w:val="18"/>
              </w:rPr>
              <w:t xml:space="preserve"> COMUNEI PUSCASI  NR. </w:t>
            </w:r>
            <w:r>
              <w:rPr>
                <w:b/>
                <w:bCs/>
                <w:color w:val="FF0000"/>
                <w:sz w:val="18"/>
              </w:rPr>
              <w:t>2</w:t>
            </w:r>
            <w:r>
              <w:rPr>
                <w:b/>
                <w:bCs/>
                <w:color w:val="FF0000"/>
                <w:sz w:val="18"/>
              </w:rPr>
              <w:t>3</w:t>
            </w:r>
            <w:r>
              <w:rPr>
                <w:b/>
                <w:bCs/>
                <w:color w:val="FF0000"/>
                <w:sz w:val="18"/>
              </w:rPr>
              <w:t>/2023</w:t>
            </w:r>
          </w:p>
        </w:tc>
      </w:tr>
      <w:tr w:rsidR="00A261CF" w:rsidTr="00996C2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A261CF" w:rsidRDefault="00A261CF" w:rsidP="00996C22">
            <w:pPr>
              <w:tabs>
                <w:tab w:val="left" w:pos="561"/>
                <w:tab w:val="left" w:pos="748"/>
              </w:tabs>
              <w:jc w:val="center"/>
              <w:rPr>
                <w:b/>
                <w:bCs/>
                <w:sz w:val="18"/>
                <w:szCs w:val="18"/>
              </w:rPr>
            </w:pPr>
            <w:r>
              <w:rPr>
                <w:b/>
                <w:bCs/>
                <w:sz w:val="18"/>
                <w:szCs w:val="18"/>
              </w:rPr>
              <w:t>Nr.</w:t>
            </w:r>
          </w:p>
          <w:p w:rsidR="00A261CF" w:rsidRDefault="00A261CF" w:rsidP="00996C22">
            <w:pPr>
              <w:tabs>
                <w:tab w:val="left" w:pos="561"/>
                <w:tab w:val="left" w:pos="748"/>
              </w:tabs>
              <w:jc w:val="center"/>
              <w:rPr>
                <w:b/>
                <w:bCs/>
                <w:sz w:val="18"/>
                <w:szCs w:val="18"/>
              </w:rPr>
            </w:pPr>
            <w:r>
              <w:rPr>
                <w:b/>
                <w:bCs/>
                <w:sz w:val="18"/>
                <w:szCs w:val="18"/>
              </w:rPr>
              <w:t>crt.</w:t>
            </w:r>
          </w:p>
        </w:tc>
        <w:tc>
          <w:tcPr>
            <w:tcW w:w="5713" w:type="dxa"/>
            <w:tcBorders>
              <w:top w:val="double" w:sz="4" w:space="0" w:color="auto"/>
              <w:left w:val="single" w:sz="4" w:space="0" w:color="000000"/>
              <w:bottom w:val="single" w:sz="4" w:space="0" w:color="000000"/>
              <w:right w:val="single" w:sz="4" w:space="0" w:color="000000"/>
            </w:tcBorders>
            <w:vAlign w:val="center"/>
            <w:hideMark/>
          </w:tcPr>
          <w:p w:rsidR="00A261CF" w:rsidRDefault="00A261CF" w:rsidP="00996C22">
            <w:pPr>
              <w:tabs>
                <w:tab w:val="left" w:pos="561"/>
                <w:tab w:val="left" w:pos="748"/>
              </w:tabs>
              <w:jc w:val="center"/>
              <w:rPr>
                <w:b/>
                <w:bCs/>
                <w:sz w:val="18"/>
                <w:szCs w:val="18"/>
                <w:vertAlign w:val="superscript"/>
              </w:rPr>
            </w:pPr>
            <w:r>
              <w:rPr>
                <w:b/>
                <w:bCs/>
                <w:sz w:val="18"/>
                <w:szCs w:val="18"/>
              </w:rPr>
              <w:t>OPERAȚIUNI EFECTUATE</w:t>
            </w:r>
          </w:p>
        </w:tc>
        <w:tc>
          <w:tcPr>
            <w:tcW w:w="1440" w:type="dxa"/>
            <w:tcBorders>
              <w:top w:val="double" w:sz="4" w:space="0" w:color="auto"/>
              <w:left w:val="single" w:sz="4" w:space="0" w:color="000000"/>
              <w:bottom w:val="single" w:sz="4" w:space="0" w:color="000000"/>
              <w:right w:val="single" w:sz="4" w:space="0" w:color="000000"/>
            </w:tcBorders>
            <w:vAlign w:val="center"/>
            <w:hideMark/>
          </w:tcPr>
          <w:p w:rsidR="00A261CF" w:rsidRDefault="00A261CF" w:rsidP="00996C22">
            <w:pPr>
              <w:tabs>
                <w:tab w:val="left" w:pos="561"/>
                <w:tab w:val="left" w:pos="748"/>
              </w:tabs>
              <w:jc w:val="center"/>
              <w:rPr>
                <w:b/>
                <w:bCs/>
                <w:sz w:val="18"/>
                <w:szCs w:val="18"/>
              </w:rPr>
            </w:pPr>
            <w:r>
              <w:rPr>
                <w:b/>
                <w:bCs/>
                <w:sz w:val="18"/>
                <w:szCs w:val="18"/>
              </w:rPr>
              <w:t>Data</w:t>
            </w:r>
          </w:p>
          <w:p w:rsidR="00A261CF" w:rsidRDefault="00A261CF" w:rsidP="00996C22">
            <w:pPr>
              <w:tabs>
                <w:tab w:val="left" w:pos="561"/>
                <w:tab w:val="left" w:pos="748"/>
              </w:tabs>
              <w:jc w:val="center"/>
              <w:rPr>
                <w:b/>
                <w:bCs/>
                <w:sz w:val="18"/>
                <w:szCs w:val="18"/>
              </w:rPr>
            </w:pPr>
            <w:r>
              <w:rPr>
                <w:b/>
                <w:bCs/>
                <w:sz w:val="18"/>
                <w:szCs w:val="18"/>
              </w:rPr>
              <w:t>ZZ/LL/AN</w:t>
            </w:r>
          </w:p>
        </w:tc>
        <w:tc>
          <w:tcPr>
            <w:tcW w:w="1530" w:type="dxa"/>
            <w:tcBorders>
              <w:top w:val="double" w:sz="4" w:space="0" w:color="auto"/>
              <w:left w:val="single" w:sz="4" w:space="0" w:color="000000"/>
              <w:bottom w:val="single" w:sz="4" w:space="0" w:color="000000"/>
              <w:right w:val="thickThinSmallGap" w:sz="12" w:space="0" w:color="auto"/>
            </w:tcBorders>
            <w:vAlign w:val="center"/>
            <w:hideMark/>
          </w:tcPr>
          <w:p w:rsidR="00A261CF" w:rsidRPr="00357654" w:rsidRDefault="00A261CF" w:rsidP="00996C22">
            <w:pPr>
              <w:tabs>
                <w:tab w:val="left" w:pos="561"/>
                <w:tab w:val="left" w:pos="748"/>
              </w:tabs>
              <w:jc w:val="center"/>
              <w:rPr>
                <w:b/>
                <w:bCs/>
                <w:sz w:val="16"/>
                <w:szCs w:val="16"/>
              </w:rPr>
            </w:pPr>
            <w:r w:rsidRPr="00357654">
              <w:rPr>
                <w:b/>
                <w:bCs/>
                <w:sz w:val="16"/>
                <w:szCs w:val="16"/>
              </w:rPr>
              <w:t>Semnătura persoanei responsabile să efectueze procedura</w:t>
            </w:r>
          </w:p>
        </w:tc>
      </w:tr>
      <w:tr w:rsidR="00A261CF" w:rsidTr="00996C22">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A261CF" w:rsidRDefault="00A261CF" w:rsidP="00996C22">
            <w:pPr>
              <w:tabs>
                <w:tab w:val="left" w:pos="561"/>
                <w:tab w:val="left" w:pos="748"/>
              </w:tabs>
              <w:jc w:val="center"/>
              <w:rPr>
                <w:b/>
                <w:bCs/>
                <w:sz w:val="18"/>
                <w:szCs w:val="18"/>
              </w:rPr>
            </w:pPr>
            <w:r>
              <w:rPr>
                <w:b/>
                <w:bCs/>
                <w:sz w:val="18"/>
                <w:szCs w:val="18"/>
              </w:rPr>
              <w:t>0</w:t>
            </w:r>
          </w:p>
        </w:tc>
        <w:tc>
          <w:tcPr>
            <w:tcW w:w="5713" w:type="dxa"/>
            <w:tcBorders>
              <w:top w:val="single" w:sz="4" w:space="0" w:color="000000"/>
              <w:left w:val="single" w:sz="4" w:space="0" w:color="000000"/>
              <w:bottom w:val="double" w:sz="4" w:space="0" w:color="auto"/>
              <w:right w:val="single" w:sz="4" w:space="0" w:color="000000"/>
            </w:tcBorders>
            <w:vAlign w:val="center"/>
            <w:hideMark/>
          </w:tcPr>
          <w:p w:rsidR="00A261CF" w:rsidRDefault="00A261CF" w:rsidP="00996C22">
            <w:pPr>
              <w:tabs>
                <w:tab w:val="left" w:pos="561"/>
                <w:tab w:val="left" w:pos="748"/>
              </w:tabs>
              <w:jc w:val="center"/>
              <w:rPr>
                <w:b/>
                <w:bCs/>
                <w:sz w:val="18"/>
                <w:szCs w:val="18"/>
              </w:rPr>
            </w:pPr>
            <w:r>
              <w:rPr>
                <w:b/>
                <w:bCs/>
                <w:sz w:val="18"/>
                <w:szCs w:val="18"/>
              </w:rPr>
              <w:t>1</w:t>
            </w:r>
          </w:p>
        </w:tc>
        <w:tc>
          <w:tcPr>
            <w:tcW w:w="1440" w:type="dxa"/>
            <w:tcBorders>
              <w:top w:val="single" w:sz="4" w:space="0" w:color="000000"/>
              <w:left w:val="single" w:sz="4" w:space="0" w:color="000000"/>
              <w:bottom w:val="double" w:sz="4" w:space="0" w:color="auto"/>
              <w:right w:val="single" w:sz="4" w:space="0" w:color="000000"/>
            </w:tcBorders>
            <w:vAlign w:val="center"/>
            <w:hideMark/>
          </w:tcPr>
          <w:p w:rsidR="00A261CF" w:rsidRDefault="00A261CF" w:rsidP="00996C22">
            <w:pPr>
              <w:tabs>
                <w:tab w:val="left" w:pos="561"/>
                <w:tab w:val="left" w:pos="748"/>
              </w:tabs>
              <w:jc w:val="center"/>
              <w:rPr>
                <w:b/>
                <w:bCs/>
                <w:sz w:val="18"/>
                <w:szCs w:val="18"/>
              </w:rPr>
            </w:pPr>
            <w:r>
              <w:rPr>
                <w:b/>
                <w:bCs/>
                <w:sz w:val="18"/>
                <w:szCs w:val="18"/>
              </w:rPr>
              <w:t>2</w:t>
            </w:r>
          </w:p>
        </w:tc>
        <w:tc>
          <w:tcPr>
            <w:tcW w:w="1530" w:type="dxa"/>
            <w:tcBorders>
              <w:top w:val="single" w:sz="4" w:space="0" w:color="000000"/>
              <w:left w:val="single" w:sz="4" w:space="0" w:color="000000"/>
              <w:bottom w:val="double" w:sz="4" w:space="0" w:color="auto"/>
              <w:right w:val="thickThinSmallGap" w:sz="12" w:space="0" w:color="auto"/>
            </w:tcBorders>
            <w:vAlign w:val="center"/>
            <w:hideMark/>
          </w:tcPr>
          <w:p w:rsidR="00A261CF" w:rsidRDefault="00A261CF" w:rsidP="00996C22">
            <w:pPr>
              <w:tabs>
                <w:tab w:val="left" w:pos="561"/>
                <w:tab w:val="left" w:pos="748"/>
              </w:tabs>
              <w:jc w:val="center"/>
              <w:rPr>
                <w:b/>
                <w:bCs/>
                <w:sz w:val="18"/>
                <w:szCs w:val="18"/>
              </w:rPr>
            </w:pPr>
            <w:r>
              <w:rPr>
                <w:b/>
                <w:bCs/>
                <w:sz w:val="18"/>
                <w:szCs w:val="18"/>
              </w:rPr>
              <w:t>3</w:t>
            </w:r>
          </w:p>
        </w:tc>
      </w:tr>
      <w:tr w:rsidR="00A261CF" w:rsidTr="00996C2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A261CF" w:rsidRPr="0087670B" w:rsidRDefault="00A261CF" w:rsidP="00996C22">
            <w:pPr>
              <w:jc w:val="center"/>
              <w:rPr>
                <w:sz w:val="18"/>
              </w:rPr>
            </w:pPr>
            <w:r w:rsidRPr="0087670B">
              <w:rPr>
                <w:sz w:val="18"/>
              </w:rPr>
              <w:t>1</w:t>
            </w:r>
          </w:p>
        </w:tc>
        <w:tc>
          <w:tcPr>
            <w:tcW w:w="5713" w:type="dxa"/>
            <w:tcBorders>
              <w:top w:val="double" w:sz="4" w:space="0" w:color="auto"/>
              <w:left w:val="single" w:sz="4" w:space="0" w:color="000000"/>
              <w:bottom w:val="single" w:sz="4" w:space="0" w:color="000000"/>
              <w:right w:val="single" w:sz="4" w:space="0" w:color="000000"/>
            </w:tcBorders>
            <w:vAlign w:val="center"/>
            <w:hideMark/>
          </w:tcPr>
          <w:p w:rsidR="00A261CF" w:rsidRPr="0087670B" w:rsidRDefault="00A261CF" w:rsidP="00996C22">
            <w:pPr>
              <w:rPr>
                <w:sz w:val="18"/>
              </w:rPr>
            </w:pPr>
            <w:r w:rsidRPr="0087670B">
              <w:rPr>
                <w:sz w:val="18"/>
              </w:rPr>
              <w:t>Adoptarea hotărârii</w:t>
            </w:r>
            <w:r w:rsidRPr="0087670B">
              <w:rPr>
                <w:sz w:val="18"/>
                <w:szCs w:val="18"/>
                <w:vertAlign w:val="superscript"/>
              </w:rPr>
              <w:t>1</w:t>
            </w:r>
            <w:r w:rsidRPr="0087670B">
              <w:rPr>
                <w:sz w:val="18"/>
                <w:szCs w:val="18"/>
              </w:rPr>
              <w:t>)</w:t>
            </w:r>
          </w:p>
        </w:tc>
        <w:tc>
          <w:tcPr>
            <w:tcW w:w="1440" w:type="dxa"/>
            <w:tcBorders>
              <w:top w:val="double" w:sz="4" w:space="0" w:color="auto"/>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26.04.2023</w:t>
            </w:r>
          </w:p>
        </w:tc>
        <w:tc>
          <w:tcPr>
            <w:tcW w:w="1530" w:type="dxa"/>
            <w:tcBorders>
              <w:top w:val="double" w:sz="4" w:space="0" w:color="auto"/>
              <w:left w:val="single" w:sz="4" w:space="0" w:color="000000"/>
              <w:bottom w:val="single" w:sz="4" w:space="0" w:color="000000"/>
              <w:right w:val="thickThinSmallGap" w:sz="12" w:space="0" w:color="auto"/>
            </w:tcBorders>
            <w:vAlign w:val="center"/>
          </w:tcPr>
          <w:p w:rsidR="00A261CF" w:rsidRPr="0087670B" w:rsidRDefault="00A261CF" w:rsidP="00996C22">
            <w:pPr>
              <w:jc w:val="center"/>
              <w:rPr>
                <w:sz w:val="18"/>
              </w:rPr>
            </w:pPr>
          </w:p>
        </w:tc>
      </w:tr>
      <w:tr w:rsidR="00A261CF" w:rsidTr="00996C22">
        <w:tc>
          <w:tcPr>
            <w:tcW w:w="647" w:type="dxa"/>
            <w:tcBorders>
              <w:top w:val="single" w:sz="4" w:space="0" w:color="000000"/>
              <w:left w:val="thinThickSmallGap" w:sz="12" w:space="0" w:color="auto"/>
              <w:bottom w:val="single" w:sz="4" w:space="0" w:color="000000"/>
              <w:right w:val="single" w:sz="4" w:space="0" w:color="000000"/>
            </w:tcBorders>
            <w:vAlign w:val="center"/>
          </w:tcPr>
          <w:p w:rsidR="00A261CF" w:rsidRPr="0087670B" w:rsidRDefault="00A261CF" w:rsidP="00996C22">
            <w:pPr>
              <w:jc w:val="center"/>
              <w:rPr>
                <w:sz w:val="18"/>
                <w:szCs w:val="18"/>
              </w:rPr>
            </w:pPr>
            <w:r w:rsidRPr="0087670B">
              <w:rPr>
                <w:sz w:val="18"/>
                <w:szCs w:val="18"/>
              </w:rPr>
              <w:t>2</w:t>
            </w:r>
          </w:p>
        </w:tc>
        <w:tc>
          <w:tcPr>
            <w:tcW w:w="5713" w:type="dxa"/>
            <w:tcBorders>
              <w:top w:val="single" w:sz="4" w:space="0" w:color="000000"/>
              <w:left w:val="single" w:sz="4" w:space="0" w:color="000000"/>
              <w:bottom w:val="single" w:sz="4" w:space="0" w:color="000000"/>
              <w:right w:val="single" w:sz="4" w:space="0" w:color="000000"/>
            </w:tcBorders>
            <w:vAlign w:val="center"/>
          </w:tcPr>
          <w:p w:rsidR="00A261CF" w:rsidRPr="0087670B" w:rsidRDefault="00A261CF" w:rsidP="00996C22">
            <w:pPr>
              <w:rPr>
                <w:sz w:val="18"/>
                <w:szCs w:val="18"/>
              </w:rPr>
            </w:pPr>
            <w:r w:rsidRPr="0087670B">
              <w:rPr>
                <w:sz w:val="18"/>
                <w:szCs w:val="18"/>
              </w:rPr>
              <w:t>Comunicarea către primarul comunei</w:t>
            </w:r>
            <w:r w:rsidRPr="0087670B">
              <w:rPr>
                <w:sz w:val="18"/>
                <w:szCs w:val="18"/>
                <w:vertAlign w:val="superscript"/>
              </w:rPr>
              <w:t>2</w:t>
            </w:r>
            <w:r w:rsidRPr="0087670B">
              <w:rPr>
                <w:sz w:val="18"/>
                <w:szCs w:val="18"/>
              </w:rPr>
              <w:t>)</w:t>
            </w:r>
          </w:p>
        </w:tc>
        <w:tc>
          <w:tcPr>
            <w:tcW w:w="1440" w:type="dxa"/>
            <w:tcBorders>
              <w:top w:val="single" w:sz="4" w:space="0" w:color="000000"/>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A261CF" w:rsidRPr="0087670B" w:rsidRDefault="00A261CF" w:rsidP="00996C22">
            <w:pPr>
              <w:jc w:val="center"/>
              <w:rPr>
                <w:sz w:val="18"/>
                <w:szCs w:val="18"/>
              </w:rPr>
            </w:pPr>
          </w:p>
        </w:tc>
      </w:tr>
      <w:tr w:rsidR="00A261CF" w:rsidTr="00996C22">
        <w:tc>
          <w:tcPr>
            <w:tcW w:w="647" w:type="dxa"/>
            <w:tcBorders>
              <w:top w:val="single" w:sz="4" w:space="0" w:color="000000"/>
              <w:left w:val="thinThickSmallGap" w:sz="12" w:space="0" w:color="auto"/>
              <w:bottom w:val="single" w:sz="4" w:space="0" w:color="000000"/>
              <w:right w:val="single" w:sz="4" w:space="0" w:color="000000"/>
            </w:tcBorders>
            <w:vAlign w:val="center"/>
          </w:tcPr>
          <w:p w:rsidR="00A261CF" w:rsidRPr="0087670B" w:rsidRDefault="00A261CF" w:rsidP="00996C22">
            <w:pPr>
              <w:jc w:val="center"/>
              <w:rPr>
                <w:sz w:val="18"/>
              </w:rPr>
            </w:pPr>
            <w:r w:rsidRPr="0087670B">
              <w:rPr>
                <w:sz w:val="18"/>
              </w:rPr>
              <w:t>3</w:t>
            </w:r>
          </w:p>
        </w:tc>
        <w:tc>
          <w:tcPr>
            <w:tcW w:w="5713" w:type="dxa"/>
            <w:tcBorders>
              <w:top w:val="single" w:sz="4" w:space="0" w:color="000000"/>
              <w:left w:val="single" w:sz="4" w:space="0" w:color="000000"/>
              <w:bottom w:val="single" w:sz="4" w:space="0" w:color="000000"/>
              <w:right w:val="single" w:sz="4" w:space="0" w:color="000000"/>
            </w:tcBorders>
            <w:vAlign w:val="center"/>
          </w:tcPr>
          <w:p w:rsidR="00A261CF" w:rsidRPr="0087670B" w:rsidRDefault="00A261CF" w:rsidP="00996C22">
            <w:pPr>
              <w:rPr>
                <w:sz w:val="18"/>
              </w:rPr>
            </w:pPr>
            <w:r w:rsidRPr="0087670B">
              <w:rPr>
                <w:sz w:val="18"/>
              </w:rPr>
              <w:t>Comunicarea către prefectul județului</w:t>
            </w:r>
            <w:r w:rsidRPr="0087670B">
              <w:rPr>
                <w:sz w:val="18"/>
                <w:vertAlign w:val="superscript"/>
              </w:rPr>
              <w:t>3</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A261CF" w:rsidRPr="0087670B" w:rsidRDefault="00A261CF" w:rsidP="00996C22">
            <w:pPr>
              <w:jc w:val="center"/>
              <w:rPr>
                <w:sz w:val="18"/>
              </w:rPr>
            </w:pPr>
          </w:p>
        </w:tc>
      </w:tr>
      <w:tr w:rsidR="00A261CF" w:rsidTr="00996C2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A261CF" w:rsidRPr="0087670B" w:rsidRDefault="00A261CF" w:rsidP="00996C22">
            <w:pPr>
              <w:jc w:val="center"/>
              <w:rPr>
                <w:sz w:val="18"/>
              </w:rPr>
            </w:pPr>
            <w:r w:rsidRPr="0087670B">
              <w:rPr>
                <w:sz w:val="18"/>
              </w:rPr>
              <w:t>4</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A261CF" w:rsidRPr="0087670B" w:rsidRDefault="00A261CF" w:rsidP="00996C22">
            <w:pPr>
              <w:rPr>
                <w:sz w:val="18"/>
              </w:rPr>
            </w:pPr>
            <w:r w:rsidRPr="0087670B">
              <w:rPr>
                <w:sz w:val="18"/>
              </w:rPr>
              <w:t>Aducerea la cunoștință publică</w:t>
            </w:r>
            <w:r w:rsidRPr="0087670B">
              <w:rPr>
                <w:sz w:val="18"/>
                <w:vertAlign w:val="superscript"/>
              </w:rPr>
              <w:t>4+5</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A261CF" w:rsidRPr="0087670B" w:rsidRDefault="00A261CF" w:rsidP="00996C22">
            <w:pPr>
              <w:jc w:val="center"/>
              <w:rPr>
                <w:sz w:val="18"/>
              </w:rPr>
            </w:pPr>
          </w:p>
        </w:tc>
      </w:tr>
      <w:tr w:rsidR="00A261CF" w:rsidTr="00996C22">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A261CF" w:rsidRPr="0087670B" w:rsidRDefault="00A261CF" w:rsidP="00996C22">
            <w:pPr>
              <w:jc w:val="center"/>
              <w:rPr>
                <w:sz w:val="18"/>
              </w:rPr>
            </w:pPr>
            <w:r w:rsidRPr="0087670B">
              <w:rPr>
                <w:sz w:val="18"/>
              </w:rPr>
              <w:t>5</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A261CF" w:rsidRPr="0087670B" w:rsidRDefault="00A261CF" w:rsidP="00996C22">
            <w:pPr>
              <w:rPr>
                <w:sz w:val="18"/>
              </w:rPr>
            </w:pPr>
            <w:r w:rsidRPr="0087670B">
              <w:rPr>
                <w:sz w:val="18"/>
              </w:rPr>
              <w:t>Comunicarea, numai în cazul celei cu caracter individual</w:t>
            </w:r>
            <w:r w:rsidRPr="0087670B">
              <w:rPr>
                <w:sz w:val="18"/>
                <w:vertAlign w:val="superscript"/>
              </w:rPr>
              <w:t>4+5</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A261CF" w:rsidRPr="0087670B" w:rsidRDefault="00A261CF" w:rsidP="00996C22">
            <w:pPr>
              <w:jc w:val="center"/>
              <w:rPr>
                <w:sz w:val="18"/>
              </w:rPr>
            </w:pPr>
          </w:p>
        </w:tc>
      </w:tr>
      <w:tr w:rsidR="00A261CF" w:rsidTr="00996C2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A261CF" w:rsidRPr="0087670B" w:rsidRDefault="00A261CF" w:rsidP="00996C22">
            <w:pPr>
              <w:jc w:val="center"/>
              <w:rPr>
                <w:b/>
                <w:sz w:val="18"/>
              </w:rPr>
            </w:pPr>
            <w:r w:rsidRPr="0087670B">
              <w:rPr>
                <w:b/>
                <w:sz w:val="18"/>
              </w:rPr>
              <w:t>6</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A261CF" w:rsidRPr="0087670B" w:rsidRDefault="00A261CF" w:rsidP="00996C22">
            <w:pPr>
              <w:rPr>
                <w:b/>
                <w:sz w:val="18"/>
              </w:rPr>
            </w:pPr>
            <w:r w:rsidRPr="0087670B">
              <w:rPr>
                <w:b/>
                <w:sz w:val="18"/>
              </w:rPr>
              <w:t>Hotărârea devine obligatorie</w:t>
            </w:r>
            <w:r w:rsidRPr="0087670B">
              <w:rPr>
                <w:bCs/>
                <w:sz w:val="18"/>
                <w:vertAlign w:val="superscript"/>
              </w:rPr>
              <w:t>6</w:t>
            </w:r>
            <w:r w:rsidRPr="0087670B">
              <w:rPr>
                <w:bCs/>
                <w:sz w:val="18"/>
              </w:rPr>
              <w:t>)</w:t>
            </w:r>
            <w:r w:rsidRPr="0087670B">
              <w:rPr>
                <w:b/>
                <w:sz w:val="18"/>
              </w:rPr>
              <w:t xml:space="preserve"> sau produce efecte juridice</w:t>
            </w:r>
            <w:r w:rsidRPr="0087670B">
              <w:rPr>
                <w:bCs/>
                <w:sz w:val="18"/>
                <w:vertAlign w:val="superscript"/>
              </w:rPr>
              <w:t>7</w:t>
            </w:r>
            <w:r w:rsidRPr="0087670B">
              <w:rPr>
                <w:bCs/>
                <w:sz w:val="18"/>
              </w:rPr>
              <w:t>)</w:t>
            </w:r>
            <w:r w:rsidRPr="0087670B">
              <w:rPr>
                <w:b/>
                <w:sz w:val="18"/>
              </w:rPr>
              <w:t>, după caz</w:t>
            </w:r>
          </w:p>
        </w:tc>
        <w:tc>
          <w:tcPr>
            <w:tcW w:w="1440" w:type="dxa"/>
            <w:tcBorders>
              <w:top w:val="single" w:sz="4" w:space="0" w:color="000000"/>
              <w:left w:val="single" w:sz="4" w:space="0" w:color="000000"/>
              <w:bottom w:val="single" w:sz="4" w:space="0" w:color="000000"/>
              <w:right w:val="single" w:sz="4" w:space="0" w:color="000000"/>
            </w:tcBorders>
          </w:tcPr>
          <w:p w:rsidR="00A261CF" w:rsidRPr="00987800" w:rsidRDefault="00A261CF"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A261CF" w:rsidRPr="0087670B" w:rsidRDefault="00A261CF" w:rsidP="00996C22">
            <w:pPr>
              <w:jc w:val="center"/>
              <w:rPr>
                <w:b/>
                <w:sz w:val="18"/>
              </w:rPr>
            </w:pPr>
          </w:p>
        </w:tc>
      </w:tr>
      <w:tr w:rsidR="00A261CF" w:rsidTr="00996C22">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A261CF" w:rsidRPr="00987800" w:rsidRDefault="00A261CF" w:rsidP="00996C22">
            <w:pPr>
              <w:pStyle w:val="ListParagraph"/>
              <w:ind w:left="0"/>
              <w:jc w:val="both"/>
              <w:rPr>
                <w:b/>
                <w:sz w:val="18"/>
                <w:szCs w:val="18"/>
              </w:rPr>
            </w:pPr>
            <w:r w:rsidRPr="00987800">
              <w:rPr>
                <w:b/>
                <w:sz w:val="18"/>
                <w:szCs w:val="18"/>
              </w:rPr>
              <w:t>Extrase din Ordonanța de urgență a Guvernului nr. 57/2019 privind Codul administrativ:</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 xml:space="preserve">art. 139 alin. (1): </w:t>
            </w:r>
            <w:r w:rsidRPr="00987800">
              <w:rPr>
                <w:i/>
                <w:iCs/>
                <w:sz w:val="18"/>
                <w:szCs w:val="18"/>
              </w:rPr>
              <w:t>„În exercitarea atribuțiilor ce îi revin, consiliul local adoptă hotărâri, cu majoritate absolută sau simplă, după caz.”;</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 xml:space="preserve">art. 197 alin. (2): </w:t>
            </w:r>
            <w:r w:rsidRPr="00987800">
              <w:rPr>
                <w:i/>
                <w:iCs/>
                <w:sz w:val="18"/>
                <w:szCs w:val="18"/>
              </w:rPr>
              <w:t>„Hotărârile consiliului local se comunică primarului.”;</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 xml:space="preserve">art. 197 alin. (1), adaptat: </w:t>
            </w:r>
            <w:r w:rsidRPr="00987800">
              <w:rPr>
                <w:iCs/>
                <w:sz w:val="18"/>
                <w:szCs w:val="18"/>
              </w:rPr>
              <w:t>Secretarul general al comunei comunică hotărârile consiliului local al comunei prefectului în cel mult 10 zile lucrătoare de la data adoptării...;</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art. 197 alin. (4): Hotărârile … se aduc la cunoștința publică și se comunică, în condițiile legii, prin grija secretarului general al comunei.;</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 xml:space="preserve">art. 199 alin. (1): </w:t>
            </w:r>
            <w:r w:rsidRPr="00987800">
              <w:rPr>
                <w:i/>
                <w:iCs/>
                <w:sz w:val="18"/>
                <w:szCs w:val="18"/>
              </w:rPr>
              <w:t>„Comunicarea hotărârilor …. cu caracter individual către persoanele cărora li se adresează se face în cel mult 5 zile de la data comunicării oficiale către prefect.”;</w:t>
            </w:r>
          </w:p>
          <w:p w:rsidR="00A261CF" w:rsidRPr="00987800" w:rsidRDefault="00A261CF" w:rsidP="00A261CF">
            <w:pPr>
              <w:pStyle w:val="ListParagraph"/>
              <w:numPr>
                <w:ilvl w:val="0"/>
                <w:numId w:val="1"/>
              </w:numPr>
              <w:spacing w:after="0" w:line="240" w:lineRule="auto"/>
              <w:ind w:left="0" w:firstLine="567"/>
              <w:jc w:val="both"/>
              <w:rPr>
                <w:i/>
                <w:iCs/>
                <w:sz w:val="18"/>
                <w:szCs w:val="18"/>
              </w:rPr>
            </w:pPr>
            <w:r w:rsidRPr="00987800">
              <w:rPr>
                <w:sz w:val="18"/>
                <w:szCs w:val="18"/>
              </w:rPr>
              <w:t xml:space="preserve">art. 198 alin. (1): </w:t>
            </w:r>
            <w:r w:rsidRPr="00987800">
              <w:rPr>
                <w:i/>
                <w:iCs/>
                <w:sz w:val="18"/>
                <w:szCs w:val="18"/>
              </w:rPr>
              <w:t>„Hotărârile … cu caracter normativ devin obligatorii de la data aducerii lor la cunoștință publică.”;</w:t>
            </w:r>
          </w:p>
          <w:p w:rsidR="00A261CF" w:rsidRPr="00987800" w:rsidRDefault="00A261CF" w:rsidP="00A261CF">
            <w:pPr>
              <w:pStyle w:val="ListParagraph"/>
              <w:numPr>
                <w:ilvl w:val="0"/>
                <w:numId w:val="1"/>
              </w:numPr>
              <w:spacing w:after="0" w:line="240" w:lineRule="auto"/>
              <w:ind w:left="0" w:firstLine="567"/>
              <w:jc w:val="both"/>
              <w:rPr>
                <w:sz w:val="18"/>
                <w:szCs w:val="18"/>
              </w:rPr>
            </w:pPr>
            <w:r w:rsidRPr="00987800">
              <w:rPr>
                <w:sz w:val="18"/>
                <w:szCs w:val="18"/>
              </w:rPr>
              <w:t xml:space="preserve">art. 199 alin. (2): </w:t>
            </w:r>
            <w:r w:rsidRPr="00987800">
              <w:rPr>
                <w:i/>
                <w:iCs/>
                <w:sz w:val="18"/>
                <w:szCs w:val="18"/>
              </w:rPr>
              <w:t>„Hotărârile … cu caracter individual produc efecte juridice de la data comunicării către persoanele cărora li se adresează.”</w:t>
            </w:r>
          </w:p>
        </w:tc>
      </w:tr>
    </w:tbl>
    <w:p w:rsidR="00A261CF" w:rsidRDefault="00A261CF" w:rsidP="00A261CF">
      <w:pPr>
        <w:pStyle w:val="BodyTextIndent2"/>
        <w:spacing w:line="276" w:lineRule="auto"/>
      </w:pPr>
    </w:p>
    <w:p w:rsidR="00A261CF" w:rsidRDefault="00A261CF" w:rsidP="00A261CF">
      <w:pPr>
        <w:spacing w:line="360" w:lineRule="auto"/>
        <w:ind w:left="851"/>
        <w:jc w:val="both"/>
        <w:rPr>
          <w:sz w:val="26"/>
          <w:szCs w:val="26"/>
          <w:lang w:val="en-AU"/>
        </w:rPr>
      </w:pPr>
    </w:p>
    <w:p w:rsidR="00A261CF" w:rsidRDefault="00A261CF" w:rsidP="00A261CF">
      <w:pPr>
        <w:spacing w:line="360" w:lineRule="auto"/>
        <w:ind w:left="851"/>
        <w:jc w:val="both"/>
        <w:rPr>
          <w:sz w:val="26"/>
          <w:szCs w:val="26"/>
          <w:lang w:val="en-AU"/>
        </w:rPr>
      </w:pPr>
    </w:p>
    <w:p w:rsidR="00A261CF" w:rsidRDefault="00A261CF" w:rsidP="00A261CF">
      <w:pPr>
        <w:spacing w:line="360" w:lineRule="auto"/>
        <w:ind w:left="851"/>
        <w:jc w:val="both"/>
        <w:rPr>
          <w:sz w:val="26"/>
          <w:szCs w:val="26"/>
          <w:lang w:val="en-AU"/>
        </w:rPr>
      </w:pPr>
    </w:p>
    <w:p w:rsidR="00A261CF" w:rsidRDefault="00A261CF" w:rsidP="00A261CF">
      <w:pPr>
        <w:spacing w:line="360" w:lineRule="auto"/>
        <w:ind w:left="851"/>
        <w:jc w:val="both"/>
        <w:rPr>
          <w:sz w:val="26"/>
          <w:szCs w:val="26"/>
          <w:lang w:val="en-AU"/>
        </w:rPr>
      </w:pPr>
    </w:p>
    <w:p w:rsidR="00A261CF" w:rsidRDefault="00A261CF" w:rsidP="00A261CF">
      <w:pPr>
        <w:spacing w:line="360" w:lineRule="auto"/>
        <w:ind w:left="851"/>
        <w:jc w:val="both"/>
        <w:rPr>
          <w:sz w:val="26"/>
          <w:szCs w:val="26"/>
          <w:lang w:val="en-AU"/>
        </w:rPr>
      </w:pPr>
    </w:p>
    <w:p w:rsidR="00A261CF" w:rsidRDefault="00A261CF" w:rsidP="00A261CF">
      <w:pPr>
        <w:spacing w:line="360" w:lineRule="auto"/>
        <w:ind w:left="851"/>
        <w:jc w:val="both"/>
        <w:rPr>
          <w:sz w:val="26"/>
          <w:szCs w:val="26"/>
          <w:lang w:val="en-AU"/>
        </w:rPr>
      </w:pPr>
    </w:p>
    <w:sectPr w:rsidR="00A261CF" w:rsidSect="00A261CF">
      <w:pgSz w:w="11906" w:h="16838"/>
      <w:pgMar w:top="270" w:right="566"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5517668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1CF"/>
    <w:rsid w:val="006453EF"/>
    <w:rsid w:val="0087312A"/>
    <w:rsid w:val="00A261CF"/>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41992"/>
  <w15:chartTrackingRefBased/>
  <w15:docId w15:val="{22F5E99E-26F4-4E96-B1A5-C5F5A3393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1CF"/>
    <w:pPr>
      <w:spacing w:after="200" w:line="276" w:lineRule="auto"/>
    </w:pPr>
    <w:rPr>
      <w:kern w:val="0"/>
      <w:lang w:val="ro-RO"/>
      <w14:ligatures w14:val="none"/>
    </w:rPr>
  </w:style>
  <w:style w:type="paragraph" w:styleId="Heading1">
    <w:name w:val="heading 1"/>
    <w:basedOn w:val="Normal"/>
    <w:next w:val="Normal"/>
    <w:link w:val="Heading1Char"/>
    <w:qFormat/>
    <w:rsid w:val="0087312A"/>
    <w:pPr>
      <w:keepNext/>
      <w:jc w:val="center"/>
      <w:outlineLvl w:val="0"/>
    </w:pPr>
    <w:rPr>
      <w:rFonts w:ascii="Times New Roman" w:eastAsia="Times New Roman" w:hAnsi="Times New Roman" w:cs="Times New Roman"/>
      <w:b/>
      <w:bCs/>
      <w:sz w:val="36"/>
      <w:lang w:eastAsia="ro-RO"/>
    </w:rPr>
  </w:style>
  <w:style w:type="paragraph" w:styleId="Heading4">
    <w:name w:val="heading 4"/>
    <w:basedOn w:val="Normal"/>
    <w:next w:val="Normal"/>
    <w:link w:val="Heading4Char"/>
    <w:qFormat/>
    <w:rsid w:val="00A261CF"/>
    <w:pPr>
      <w:keepNext/>
      <w:spacing w:before="240" w:after="60" w:line="240" w:lineRule="auto"/>
      <w:outlineLvl w:val="3"/>
    </w:pPr>
    <w:rPr>
      <w:rFonts w:ascii="Times New Roman" w:eastAsia="Times New Roman" w:hAnsi="Times New Roman" w:cs="Times New Roman"/>
      <w:b/>
      <w:bCs/>
      <w:sz w:val="28"/>
      <w:szCs w:val="28"/>
      <w:lang w:eastAsia="ro-RO"/>
    </w:rPr>
  </w:style>
  <w:style w:type="paragraph" w:styleId="Heading6">
    <w:name w:val="heading 6"/>
    <w:basedOn w:val="Normal"/>
    <w:next w:val="Normal"/>
    <w:link w:val="Heading6Char"/>
    <w:uiPriority w:val="9"/>
    <w:semiHidden/>
    <w:unhideWhenUsed/>
    <w:qFormat/>
    <w:rsid w:val="00A261C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A261CF"/>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Antes de enumeración,body 2,List Paragraph11,Listă colorată - Accentuare 11,Citation List,List Paragraph111,Akapit z listą BS,Outlines a.b.c.,List_Paragraph,Multilevel para_II,Akapit z lista BS,lp1,Heading x1,ANNEX,bullets"/>
    <w:basedOn w:val="Normal"/>
    <w:link w:val="ListParagraphChar"/>
    <w:uiPriority w:val="34"/>
    <w:qFormat/>
    <w:rsid w:val="0087312A"/>
    <w:pPr>
      <w:ind w:left="720"/>
      <w:contextualSpacing/>
    </w:pPr>
    <w:rPr>
      <w:rFonts w:eastAsia="Times New Roman" w:cs="Times New Roman"/>
    </w:rPr>
  </w:style>
  <w:style w:type="character" w:customStyle="1" w:styleId="Heading4Char">
    <w:name w:val="Heading 4 Char"/>
    <w:basedOn w:val="DefaultParagraphFont"/>
    <w:link w:val="Heading4"/>
    <w:rsid w:val="00A261CF"/>
    <w:rPr>
      <w:rFonts w:ascii="Times New Roman" w:eastAsia="Times New Roman" w:hAnsi="Times New Roman" w:cs="Times New Roman"/>
      <w:b/>
      <w:bCs/>
      <w:kern w:val="0"/>
      <w:sz w:val="28"/>
      <w:szCs w:val="28"/>
      <w:lang w:val="ro-RO" w:eastAsia="ro-RO"/>
      <w14:ligatures w14:val="none"/>
    </w:rPr>
  </w:style>
  <w:style w:type="paragraph" w:styleId="NoSpacing">
    <w:name w:val="No Spacing"/>
    <w:uiPriority w:val="1"/>
    <w:qFormat/>
    <w:rsid w:val="00A261CF"/>
    <w:pPr>
      <w:spacing w:after="0" w:line="240" w:lineRule="auto"/>
    </w:pPr>
    <w:rPr>
      <w:rFonts w:ascii="Calibri" w:eastAsia="Calibri" w:hAnsi="Calibri" w:cs="Times New Roman"/>
      <w:kern w:val="0"/>
      <w14:ligatures w14:val="none"/>
    </w:rPr>
  </w:style>
  <w:style w:type="character" w:styleId="Hyperlink">
    <w:name w:val="Hyperlink"/>
    <w:rsid w:val="00A261CF"/>
    <w:rPr>
      <w:color w:val="0000FF"/>
      <w:u w:val="single"/>
    </w:rPr>
  </w:style>
  <w:style w:type="paragraph" w:styleId="Header">
    <w:name w:val="header"/>
    <w:basedOn w:val="Normal"/>
    <w:link w:val="HeaderChar"/>
    <w:rsid w:val="00A261CF"/>
    <w:pPr>
      <w:tabs>
        <w:tab w:val="center" w:pos="4320"/>
        <w:tab w:val="right" w:pos="8640"/>
      </w:tabs>
      <w:spacing w:after="0" w:line="240" w:lineRule="auto"/>
    </w:pPr>
    <w:rPr>
      <w:rFonts w:ascii="Times New Roman" w:eastAsia="Times New Roman" w:hAnsi="Times New Roman" w:cs="Times New Roman"/>
      <w:sz w:val="24"/>
      <w:szCs w:val="24"/>
      <w:lang w:eastAsia="ro-RO"/>
    </w:rPr>
  </w:style>
  <w:style w:type="character" w:customStyle="1" w:styleId="HeaderChar">
    <w:name w:val="Header Char"/>
    <w:basedOn w:val="DefaultParagraphFont"/>
    <w:link w:val="Header"/>
    <w:rsid w:val="00A261CF"/>
    <w:rPr>
      <w:rFonts w:ascii="Times New Roman" w:eastAsia="Times New Roman" w:hAnsi="Times New Roman" w:cs="Times New Roman"/>
      <w:kern w:val="0"/>
      <w:sz w:val="24"/>
      <w:szCs w:val="24"/>
      <w:lang w:val="ro-RO" w:eastAsia="ro-RO"/>
      <w14:ligatures w14:val="none"/>
    </w:rPr>
  </w:style>
  <w:style w:type="character" w:customStyle="1" w:styleId="Heading6Char">
    <w:name w:val="Heading 6 Char"/>
    <w:basedOn w:val="DefaultParagraphFont"/>
    <w:link w:val="Heading6"/>
    <w:uiPriority w:val="9"/>
    <w:semiHidden/>
    <w:rsid w:val="00A261CF"/>
    <w:rPr>
      <w:rFonts w:asciiTheme="majorHAnsi" w:eastAsiaTheme="majorEastAsia" w:hAnsiTheme="majorHAnsi" w:cstheme="majorBidi"/>
      <w:color w:val="1F3763" w:themeColor="accent1" w:themeShade="7F"/>
      <w:kern w:val="0"/>
      <w:lang w:val="ro-RO"/>
      <w14:ligatures w14:val="none"/>
    </w:rPr>
  </w:style>
  <w:style w:type="character" w:customStyle="1" w:styleId="Heading8Char">
    <w:name w:val="Heading 8 Char"/>
    <w:basedOn w:val="DefaultParagraphFont"/>
    <w:link w:val="Heading8"/>
    <w:uiPriority w:val="9"/>
    <w:semiHidden/>
    <w:rsid w:val="00A261CF"/>
    <w:rPr>
      <w:rFonts w:asciiTheme="majorHAnsi" w:eastAsiaTheme="majorEastAsia" w:hAnsiTheme="majorHAnsi" w:cstheme="majorBidi"/>
      <w:color w:val="272727" w:themeColor="text1" w:themeTint="D8"/>
      <w:kern w:val="0"/>
      <w:sz w:val="21"/>
      <w:szCs w:val="21"/>
      <w:lang w:val="ro-RO"/>
      <w14:ligatures w14:val="none"/>
    </w:rPr>
  </w:style>
  <w:style w:type="character" w:customStyle="1" w:styleId="ListParagraphChar">
    <w:name w:val="List Paragraph Char"/>
    <w:aliases w:val="Normal bullet 2 Char,Antes de enumeración Char,body 2 Char,List Paragraph11 Char,Listă colorată - Accentuare 11 Char,Citation List Char,List Paragraph111 Char,Akapit z listą BS Char,Outlines a.b.c. Char,List_Paragraph Char,lp1 Char"/>
    <w:link w:val="ListParagraph"/>
    <w:uiPriority w:val="34"/>
    <w:qFormat/>
    <w:locked/>
    <w:rsid w:val="00A261CF"/>
    <w:rPr>
      <w:rFonts w:ascii="Courier New" w:eastAsia="Times New Roman" w:hAnsi="Courier New" w:cs="Times New Roman"/>
      <w:kern w:val="0"/>
      <w:sz w:val="24"/>
      <w:szCs w:val="24"/>
      <w14:ligatures w14:val="none"/>
    </w:rPr>
  </w:style>
  <w:style w:type="paragraph" w:styleId="BodyTextIndent2">
    <w:name w:val="Body Text Indent 2"/>
    <w:basedOn w:val="Normal"/>
    <w:link w:val="BodyTextIndent2Char"/>
    <w:unhideWhenUsed/>
    <w:rsid w:val="00A261CF"/>
    <w:pPr>
      <w:spacing w:after="120" w:line="480" w:lineRule="auto"/>
      <w:ind w:left="283"/>
    </w:pPr>
    <w:rPr>
      <w:rFonts w:ascii="Times New Roman" w:eastAsia="Times New Roman" w:hAnsi="Times New Roman" w:cs="Times New Roman"/>
      <w:sz w:val="24"/>
      <w:szCs w:val="24"/>
      <w:lang w:eastAsia="ro-RO"/>
    </w:rPr>
  </w:style>
  <w:style w:type="character" w:customStyle="1" w:styleId="BodyTextIndent2Char">
    <w:name w:val="Body Text Indent 2 Char"/>
    <w:basedOn w:val="DefaultParagraphFont"/>
    <w:link w:val="BodyTextIndent2"/>
    <w:rsid w:val="00A261CF"/>
    <w:rPr>
      <w:rFonts w:ascii="Times New Roman" w:eastAsia="Times New Roman" w:hAnsi="Times New Roman" w:cs="Times New Roman"/>
      <w:kern w:val="0"/>
      <w:sz w:val="24"/>
      <w:szCs w:val="24"/>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729</Words>
  <Characters>4161</Characters>
  <Application>Microsoft Office Word</Application>
  <DocSecurity>0</DocSecurity>
  <Lines>34</Lines>
  <Paragraphs>9</Paragraphs>
  <ScaleCrop>false</ScaleCrop>
  <Company/>
  <LinksUpToDate>false</LinksUpToDate>
  <CharactersWithSpaces>4881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2023-04-27T05:16:00Z</cp:lastPrinted>
  <dcterms:created xsi:type="dcterms:W3CDTF">2023-04-27T05:10:00Z</dcterms:created>
  <dcterms:modified xsi:type="dcterms:W3CDTF">2023-04-27T05:16:00Z</dcterms:modified>
</cp:coreProperties>
</file>